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Contenido del informe de auditoría de una empresa normal y una de interés público.</w:t>
      </w:r>
    </w:p>
    <w:tbl>
      <w:tblPr/>
      <w:tblGrid>
        <w:gridCol w:w="4788"/>
        <w:gridCol w:w="4788"/>
      </w:tblGrid>
      <w:tr>
        <w:trPr>
          <w:trHeight w:val="911" w:hRule="auto"/>
          <w:jc w:val="left"/>
        </w:trPr>
        <w:tc>
          <w:tcPr>
            <w:tcW w:w="4788" w:type="dxa"/>
            <w:tcBorders>
              <w:top w:val="single" w:color="984806" w:sz="2"/>
              <w:left w:val="single" w:color="984806" w:sz="2"/>
              <w:bottom w:val="single" w:color="984806" w:sz="2"/>
              <w:right w:val="single" w:color="984806" w:sz="2"/>
            </w:tcBorders>
            <w:shd w:color="e36c0a" w:fill="auto" w:val="pct12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9B00D3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9B00D3"/>
                <w:spacing w:val="0"/>
                <w:position w:val="0"/>
                <w:sz w:val="32"/>
                <w:shd w:fill="auto" w:val="clear"/>
              </w:rPr>
              <w:t xml:space="preserve">EMPRESA PRIVADA</w:t>
            </w:r>
          </w:p>
        </w:tc>
        <w:tc>
          <w:tcPr>
            <w:tcW w:w="4788" w:type="dxa"/>
            <w:tcBorders>
              <w:top w:val="single" w:color="984806" w:sz="2"/>
              <w:left w:val="single" w:color="984806" w:sz="2"/>
              <w:bottom w:val="single" w:color="984806" w:sz="2"/>
              <w:right w:val="single" w:color="984806" w:sz="2"/>
            </w:tcBorders>
            <w:shd w:color="e36c0a" w:fill="auto" w:val="pct12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9B00D3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9B00D3"/>
                <w:spacing w:val="0"/>
                <w:position w:val="0"/>
                <w:sz w:val="32"/>
                <w:shd w:fill="auto" w:val="clear"/>
              </w:rPr>
              <w:t xml:space="preserve">EMPRESA DE INTERÉS PÚBLICO</w:t>
            </w:r>
          </w:p>
        </w:tc>
      </w:tr>
      <w:tr>
        <w:trPr>
          <w:trHeight w:val="2189" w:hRule="auto"/>
          <w:jc w:val="left"/>
        </w:trPr>
        <w:tc>
          <w:tcPr>
            <w:tcW w:w="4788" w:type="dxa"/>
            <w:tcBorders>
              <w:top w:val="single" w:color="984806" w:sz="2"/>
              <w:left w:val="single" w:color="984806" w:sz="2"/>
              <w:bottom w:val="single" w:color="984806" w:sz="2"/>
              <w:right w:val="single" w:color="984806" w:sz="2"/>
            </w:tcBorders>
            <w:shd w:color="e36c0a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Cualificación profesional adquirida tras una experiencia previa necesaria en materia de auditoría de estados financieros junto a un auditor de cuentas privado ejerciente, en un área de trabajo enfocado sobre todo a la auditoría financiera de entidades privadas, por lo general sociedades mercantiles.</w:t>
            </w:r>
          </w:p>
        </w:tc>
        <w:tc>
          <w:tcPr>
            <w:tcW w:w="4788" w:type="dxa"/>
            <w:tcBorders>
              <w:top w:val="single" w:color="984806" w:sz="2"/>
              <w:left w:val="single" w:color="984806" w:sz="2"/>
              <w:bottom w:val="single" w:color="984806" w:sz="2"/>
              <w:right w:val="single" w:color="984806" w:sz="2"/>
            </w:tcBorders>
            <w:shd w:color="e36c0a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Cualificación profesional específica adquirida generalmente mediante oferta de empleo público. Además de la posterior formación y especialización que se va adquiriendo al entrar en funciones en el organismo público correspondiente</w:t>
            </w:r>
          </w:p>
        </w:tc>
      </w:tr>
      <w:tr>
        <w:trPr>
          <w:trHeight w:val="7879" w:hRule="auto"/>
          <w:jc w:val="left"/>
        </w:trPr>
        <w:tc>
          <w:tcPr>
            <w:tcW w:w="4788" w:type="dxa"/>
            <w:tcBorders>
              <w:top w:val="single" w:color="984806" w:sz="2"/>
              <w:left w:val="single" w:color="984806" w:sz="2"/>
              <w:bottom w:val="single" w:color="984806" w:sz="2"/>
              <w:right w:val="single" w:color="984806" w:sz="2"/>
            </w:tcBorders>
            <w:shd w:color="e36c0a" w:fill="auto" w:val="pct12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Deben aprobar también un examen público convocado por las corporaciones públicas de auditores, previa aprobación del ICAC, sobre la base de materias específicas enfocadas a la auditoría de estados financieros desde una perspectiva mercantil y de contabilidad privada.</w:t>
            </w:r>
          </w:p>
        </w:tc>
        <w:tc>
          <w:tcPr>
            <w:tcW w:w="4788" w:type="dxa"/>
            <w:tcBorders>
              <w:top w:val="single" w:color="984806" w:sz="2"/>
              <w:left w:val="single" w:color="984806" w:sz="2"/>
              <w:bottom w:val="single" w:color="984806" w:sz="2"/>
              <w:right w:val="single" w:color="984806" w:sz="2"/>
            </w:tcBorders>
            <w:shd w:color="e36c0a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Tiene una triple vertiente: 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356" w:hanging="283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Se ocupa de la auditoría de estados financieros de los entes públicos, donde los informes de ejecución presupuestaria cobran una especial relevancia, con implicación directa en el alcance y en los procedimientos de auditoría a aplicar.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356" w:hanging="283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Auditoría de cumplimiento de conformidad, dirigida a comprobar la legalidad y regularidad de las actividades de un organismo público en la realización  de sus actividades y en cumplimiento de las leyes y reglamentos aplicables a las mismas.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356" w:hanging="28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Auditorías operativas o de gestión, que proporcionan una información más precisa sobre la ejecución de un programa o una política concreta y que buscan sobre todo proporcionar al organismo público gestor, a la autoridad presupuestaria y al legislador, los indicadores necesarios sobre la eficiencia, la eficacia y la economía conseguida en una determinada acción o servicio público.</w:t>
            </w:r>
          </w:p>
        </w:tc>
      </w:tr>
      <w:tr>
        <w:trPr>
          <w:trHeight w:val="613" w:hRule="auto"/>
          <w:jc w:val="left"/>
        </w:trPr>
        <w:tc>
          <w:tcPr>
            <w:tcW w:w="4788" w:type="dxa"/>
            <w:tcBorders>
              <w:top w:val="single" w:color="984806" w:sz="2"/>
              <w:left w:val="single" w:color="984806" w:sz="2"/>
              <w:bottom w:val="single" w:color="984806" w:sz="2"/>
              <w:right w:val="single" w:color="984806" w:sz="2"/>
            </w:tcBorders>
            <w:shd w:color="e36c0a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Normas internacionales de auditoría emitidas por la IFAC</w:t>
            </w:r>
          </w:p>
        </w:tc>
        <w:tc>
          <w:tcPr>
            <w:tcW w:w="4788" w:type="dxa"/>
            <w:tcBorders>
              <w:top w:val="single" w:color="984806" w:sz="2"/>
              <w:left w:val="single" w:color="984806" w:sz="2"/>
              <w:bottom w:val="single" w:color="984806" w:sz="2"/>
              <w:right w:val="single" w:color="984806" w:sz="2"/>
            </w:tcBorders>
            <w:shd w:color="e36c0a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Normas internacionales de auditoría emitidas por la IFAC.</w:t>
            </w:r>
          </w:p>
        </w:tc>
      </w:tr>
      <w:tr>
        <w:trPr>
          <w:trHeight w:val="945" w:hRule="auto"/>
          <w:jc w:val="left"/>
        </w:trPr>
        <w:tc>
          <w:tcPr>
            <w:tcW w:w="4788" w:type="dxa"/>
            <w:tcBorders>
              <w:top w:val="single" w:color="984806" w:sz="2"/>
              <w:left w:val="single" w:color="984806" w:sz="2"/>
              <w:bottom w:val="single" w:color="984806" w:sz="2"/>
              <w:right w:val="single" w:color="984806" w:sz="2"/>
            </w:tcBorders>
            <w:shd w:color="e36c0a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8" w:type="dxa"/>
            <w:tcBorders>
              <w:top w:val="single" w:color="984806" w:sz="2"/>
              <w:left w:val="single" w:color="984806" w:sz="2"/>
              <w:bottom w:val="single" w:color="984806" w:sz="2"/>
              <w:right w:val="single" w:color="984806" w:sz="2"/>
            </w:tcBorders>
            <w:shd w:color="e36c0a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Normas de la organización internacional de entidades supremas de fiscalización, la INTOSAI.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